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u w:val="single"/>
          <w:rtl w:val="0"/>
        </w:rPr>
        <w:t xml:space="preserve">Neill O’Reilly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All the acronyms!!!  ILE, MLE&lt; ILS&lt; FLS etc.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Teachers need ...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Student centred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Shared beliefs and understandings about collaboration and what being student centred means.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Teachers need to learn how to work ‘with’ other teachers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Systems!!!  Lots of talk time about systems -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Professional Learning - shared CRT, backing from leadership team, getting parents on board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Strategies/structures that need to change.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Space - how will we work together in this space.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Some people are ‘jumping on the bandwagon’ - not actually thinking about the why?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Checkpoint #1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Why do you think this paradigm shift to collaborative teaching in flexible learning spaces is happening?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Teachers need to work together!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Ideal number of teachers working together in a space?  Anymore than 1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Teachers have to meet together - structure for meeting expectations - eg.  must be at school by 8am and not leave till 4pm etc.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Why collaborate?  Different perspectives, different dynamics.  See the ‘whole’ child through different lenses.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Singing, movement, laughter and relationships critically important to learning.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Problem solving together.  What can we do to make all children learn?  Why isn’t xyz working for abc?  Working out how to move the 20% of students that struggle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Working with someone else makes you better.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In our planning - what deliberate acts of teaching are you explicitly using?  Planning is often not specific enough to plan for students ‘needs’!!!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Our Educative Purpose.  What is a teacher’s job? Cause learning to occur.  Is this causing learning?  Or is this just busy?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Believe in your students - students need at least 2 people who believe in them.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Shirley Clarke’s mindset book - mixed mindsets.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u w:val="single"/>
          <w:rtl w:val="0"/>
        </w:rPr>
        <w:t xml:space="preserve">Student Centred -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get rid of hands up - 10 sec minimum think time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talking/thinking buddies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Children learn through talking - talk partners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Hands up are thinking stoppers - shirley clarke - formative assessment understanding the culture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Explicit criteria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Student voice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7 principles of learning - download the reading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Sitting up, listening, hands up, quiet environment (big no no - if it’s quiet what learning is happening?) - all teacher controlled.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If the teacher talks all the time - it’s not student centred.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If we decide what art goes up on walls, what work gets published, etc.  who is owning the learning?  Is it a gallery or a studio?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Hand over more of the learning ownership to the students.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Communication skills, interpersonal skills, listening skills!!!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Joan Dalton - great to work with regarding communication skills/co-teaching skills.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36"/>
          <w:szCs w:val="36"/>
          <w:rtl w:val="0"/>
        </w:rPr>
        <w:t xml:space="preserve">Private Honesty - Public Unity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u w:val="single"/>
          <w:rtl w:val="0"/>
        </w:rPr>
        <w:t xml:space="preserve">Norms of Collaboration - good for team meetings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Pause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Paraphrase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Posing Questions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Put your ideas on the table - are you present?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Provide data to justify what we are saying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Pay attention to yourself and others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Presume positive intentions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