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Jeremy Kedian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Building Professional Learning through Dialogue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Have you ever stopped to think about the effort we put into professional learning in schools - the amount of money.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Mediated through language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Context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explicit leadership qualification required for Principalship in NZ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requirement for on-going professional learning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Limited professional learning opportunities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Dominance of neo-liberal paradigm - if you’re delivering the goods that’s all that counts. - Hopeless to think this is sufficient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desire of many Principals to grow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One-size fits all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Prevalence of ‘stand and deliver’ approaches.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(workshop, seminar, lecture)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high workload of principals is compounded by boring, externalized presentations that are important to the presenter (and perhaps no one else!)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So what are the assumptions?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That attendance equals learning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That the topic is relevant to all or most participants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One presentation or teaching style suits the learning needs of a large groups of adults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Differences in context - personal and professional - make no difference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Plus all of the assumptions we make about school based learning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An international Dialogic Institute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4 days of dialogue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assigned to random groups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dialogue process described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focus area are described by participants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facilitators assist with the process and sharing of group information, reassurance, health checks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What is dialogue?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dia = through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logos = word, meaning, relationship and the ‘space between us’. … an ordering principle of the universe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Dialogue is the intentional and sustained inquiry into the assumptions, certainties and processes that structure common experience and inform collective action.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There are certain things that we know are true -school’s in their current form are no longer fit for purpose - intermediate school’s are a waste of time and money.  (Jeremy’s opinion)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Assumptions are just that … assumptions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Accumulated wisdom from just dialogue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48"/>
          <w:szCs w:val="48"/>
          <w:rtl w:val="0"/>
        </w:rPr>
        <w:t xml:space="preserve">Dialogue moves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from</w:t>
      </w:r>
      <w:r w:rsidDel="00000000" w:rsidR="00000000" w:rsidRPr="00000000">
        <w:rPr>
          <w:b w:val="1"/>
          <w:sz w:val="28"/>
          <w:szCs w:val="28"/>
          <w:rtl w:val="0"/>
        </w:rPr>
        <w:tab/>
        <w:tab/>
        <w:tab/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knowledge</w:t>
        <w:tab/>
        <w:tab/>
        <w:t xml:space="preserve">insight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decisions</w:t>
        <w:tab/>
        <w:tab/>
        <w:t xml:space="preserve">choices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competence</w:t>
        <w:tab/>
        <w:tab/>
        <w:t xml:space="preserve">vulnerabiity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knowing</w:t>
        <w:tab/>
        <w:tab/>
        <w:t xml:space="preserve">wondering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</w:t>
        <w:tab/>
        <w:tab/>
        <w:t xml:space="preserve">questions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expert</w:t>
        <w:tab/>
        <w:tab/>
        <w:tab/>
        <w:t xml:space="preserve">beginner’s mind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precedent</w:t>
        <w:tab/>
        <w:tab/>
        <w:t xml:space="preserve">living now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fragmentation</w:t>
        <w:tab/>
        <w:tab/>
        <w:t xml:space="preserve">wholeness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He just doesn’t know if this ILE will work.  Where’s the evidence it works?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Early child educators got it right - holistic approach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Dialogic Process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57700"/>
            <wp:effectExtent b="0" l="0" r="0" t="0"/>
            <wp:docPr descr="IMG_0620.JPG" id="1" name="image02.jpg"/>
            <a:graphic>
              <a:graphicData uri="http://schemas.openxmlformats.org/drawingml/2006/picture">
                <pic:pic>
                  <pic:nvPicPr>
                    <pic:cNvPr descr="IMG_0620.JPG" id="0" name="image02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Greatest enemy of introverts is brainstorming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Inner dialogue okay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Assumed competence in staff meetings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Dialogue ground rules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rtl w:val="0"/>
        </w:rPr>
        <w:t xml:space="preserve">Key Professional learnings …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parallel of individual growth and social constructionism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challenges to personal world view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value of trust and relationships - even in the short term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Ongoing effects of the dialogue and the dialogic experience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Impact on confidence and self-belief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Connectedness (with their original group) and trust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Power of dialogue to seed ideas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Coaching and mentoring application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Openness to new ideas in the workplace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57700"/>
            <wp:effectExtent b="0" l="0" r="0" t="0"/>
            <wp:docPr descr="IMG_0621.JPG" id="3" name="image05.jpg"/>
            <a:graphic>
              <a:graphicData uri="http://schemas.openxmlformats.org/drawingml/2006/picture">
                <pic:pic>
                  <pic:nvPicPr>
                    <pic:cNvPr descr="IMG_0621.JPG" id="0" name="image0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57700"/>
            <wp:effectExtent b="0" l="0" r="0" t="0"/>
            <wp:docPr descr="IMG_0622.JPG" id="2" name="image03.jpg"/>
            <a:graphic>
              <a:graphicData uri="http://schemas.openxmlformats.org/drawingml/2006/picture">
                <pic:pic>
                  <pic:nvPicPr>
                    <pic:cNvPr descr="IMG_0622.JPG" id="0" name="image0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The value of complete presence!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The place, value and power of silence.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Managing vs. Leading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sz w:val="36"/>
          <w:szCs w:val="36"/>
          <w:rtl w:val="0"/>
        </w:rPr>
        <w:t xml:space="preserve">The carpark assassination squad!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2.jpg"/><Relationship Id="rId6" Type="http://schemas.openxmlformats.org/officeDocument/2006/relationships/image" Target="media/image05.jpg"/><Relationship Id="rId7" Type="http://schemas.openxmlformats.org/officeDocument/2006/relationships/image" Target="media/image03.jpg"/></Relationships>
</file>