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Dan - Hobsonville Point Principal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Would you or your parent community still attend a dentist who was practicing with old school methods and technology?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 generation in history has ever been so thoroughly prepared for the industrial Age as the current generation? David Walrick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What should we focus on?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Personalised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Engaging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Real life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Collaborative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Relevant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Responsive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Messy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OUr students will need to learn to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Deal with massive amounts of data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 global communication skills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Self direct/self motivate/self start/self regulate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Organise/collaborate/plan/reflect/assess (self, peer, expert)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 multi-level relationships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Sustain their learning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Learn through real life projects/inquiries (OECD conference in Finland “Grasping the Future:” identified this as crucial for the future of the young).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Our Students will need to develop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Self-motivation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Self discipline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perseverance/commitment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balance/sustainable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Coachable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Self managing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courage/tenacity/dive 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What do we value about learning?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It is firstly important that everyone is on the same plage in what they ‘value and believe’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Hobsonville Point Values: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Relationships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Innovative practice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Authentic learning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Collaboration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Personalising Learning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Use circles to frame up thinking - why (relationships - vision and beliefs), how (principles), what (practices)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Dreyfus Model - the notion of your journey as a learner.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420370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Learning - everytime you learn something you need new scaffolds.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How do you share learning?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Share in a range of ways for parents to access it.  Twitter, FB, walls, website, newsletters, School App).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Google Plus Community for staff - put educational readings up - reflect, comment on etc.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Share lots of stuff with our parents.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Planning online for parents or whoever to see - more like a programme overview not indepth planning.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Is ‘learning’ visible on the walls?  Or is it just ‘art’?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Visual representations of where kids are going on their learning journey.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Learning on the walls!!!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Parent/staff Andragogy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Personalised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Relevant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Reflective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Responsive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eader" Target="header1.xml"/></Relationships>
</file>