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36"/>
          <w:szCs w:val="36"/>
          <w:rtl w:val="0"/>
        </w:rPr>
        <w:t xml:space="preserve">Anne Robertson -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36"/>
          <w:szCs w:val="36"/>
          <w:rtl w:val="0"/>
        </w:rPr>
        <w:t xml:space="preserve">Connected Learning Advisory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Aims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Transform educational practice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provide advice and support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enable dura to plan, implement and extend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Creative Commons Licence - ensure school has one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36"/>
          <w:szCs w:val="36"/>
          <w:rtl w:val="0"/>
        </w:rPr>
        <w:t xml:space="preserve">Portfolios for Registered Teacher Criteria and Appraisal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Dr Helen Barrett</w:t>
      </w:r>
    </w:p>
    <w:p w:rsidR="00000000" w:rsidDel="00000000" w:rsidP="00000000" w:rsidRDefault="00000000" w:rsidRPr="00000000">
      <w:pPr>
        <w:contextualSpacing w:val="0"/>
      </w:pP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http://electronicportfolios.org/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portfolio guru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RTC = PTC (practicing teacher criteria)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parts of an elephant analogy to the portfolio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127838" cy="3757613"/>
            <wp:effectExtent b="0" l="0" r="0" t="0"/>
            <wp:docPr descr="images.jpeg" id="1" name="image01.jpg"/>
            <a:graphic>
              <a:graphicData uri="http://schemas.openxmlformats.org/drawingml/2006/picture">
                <pic:pic>
                  <pic:nvPicPr>
                    <pic:cNvPr descr="images.jpeg" id="0" name="image0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27838" cy="37576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Showcase idea of portfolio - don’t forget the process, the mess, how they got to the end product.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What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What did I do? - what needs to be put into portfolios - the things we have done.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Things we do with our students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Articles we read etc.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Everything we do should be at some stage, in some form should be included in our PTC portfolio.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So What?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How did I do it, what did I learn?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Now what?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What will I do next?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Reflect on why?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The overarching purpose of portfolios is to create a sense of personal ownership over one’s accomplishments, because ownership engenders feelings of pride, responsibility and dedication. (Quote from someone??)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Should be allowed to create a portfolio of your choice - not one size fits all.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What to include in your portfolio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Your teaching inquiry focus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The data/information you used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Evidence needs to be necessary and sufficient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Whatever platform we use … teachers should use personal email addresses as if they leave during the year it can be very difficult to ‘take’ your portfolio with you.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Your reflections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Different perspectives - student and parent voice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Stages of inquiry journey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Evidence of the measured outcome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Evaluation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What did we learn?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What new ideas did we get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What could I do better?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etc.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Rhizomatic Learning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Finally all 12 criteria are matched over 3 years.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electronicportfolios.org/" TargetMode="External"/><Relationship Id="rId6" Type="http://schemas.openxmlformats.org/officeDocument/2006/relationships/image" Target="media/image01.jpg"/></Relationships>
</file>